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CF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36B43">
        <w:rPr>
          <w:rFonts w:ascii="Arial" w:hAnsi="Arial" w:cs="Arial"/>
          <w:color w:val="3D4142"/>
          <w:sz w:val="22"/>
          <w:szCs w:val="22"/>
        </w:rPr>
        <w:t xml:space="preserve">Please provide full details of your household income by completing the following form:   </w:t>
      </w:r>
      <w:hyperlink r:id="rId5" w:history="1">
        <w:r w:rsidRPr="00A06412">
          <w:rPr>
            <w:rStyle w:val="Hyperlink"/>
            <w:rFonts w:ascii="Arial" w:hAnsi="Arial" w:cs="Arial"/>
            <w:sz w:val="22"/>
            <w:szCs w:val="22"/>
          </w:rPr>
          <w:t>Download form</w:t>
        </w:r>
      </w:hyperlink>
      <w:bookmarkStart w:id="0" w:name="_GoBack"/>
      <w:bookmarkEnd w:id="0"/>
      <w:r w:rsidRPr="00D36B43">
        <w:rPr>
          <w:rFonts w:ascii="Arial" w:hAnsi="Arial" w:cs="Arial"/>
          <w:color w:val="FF0000"/>
          <w:sz w:val="22"/>
          <w:szCs w:val="22"/>
          <w:u w:val="single"/>
        </w:rPr>
        <w:t>.</w:t>
      </w:r>
      <w:r w:rsidRPr="00D36B4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36B43">
        <w:rPr>
          <w:rFonts w:ascii="Arial" w:hAnsi="Arial" w:cs="Arial"/>
          <w:color w:val="000000" w:themeColor="text1"/>
          <w:sz w:val="22"/>
          <w:szCs w:val="22"/>
        </w:rPr>
        <w:t xml:space="preserve">and email to </w:t>
      </w:r>
      <w:hyperlink r:id="rId6" w:history="1">
        <w:r w:rsidRPr="00D36B43">
          <w:rPr>
            <w:rStyle w:val="Hyperlink"/>
            <w:rFonts w:ascii="Arial" w:hAnsi="Arial" w:cs="Arial"/>
            <w:sz w:val="22"/>
            <w:szCs w:val="22"/>
          </w:rPr>
          <w:t>rentreview@respond.ie</w:t>
        </w:r>
      </w:hyperlink>
      <w:r w:rsidRPr="00D36B43">
        <w:rPr>
          <w:rFonts w:ascii="Arial" w:hAnsi="Arial" w:cs="Arial"/>
          <w:color w:val="FF0000"/>
          <w:sz w:val="22"/>
          <w:szCs w:val="22"/>
        </w:rPr>
        <w:t xml:space="preserve"> along with photographic evidence of all household income:</w:t>
      </w:r>
    </w:p>
    <w:p w:rsidR="003346CF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b/>
          <w:color w:val="538135" w:themeColor="accent6" w:themeShade="BF"/>
          <w:sz w:val="22"/>
          <w:szCs w:val="22"/>
        </w:rPr>
      </w:pPr>
      <w:r w:rsidRPr="00D36B43">
        <w:rPr>
          <w:rFonts w:ascii="Arial" w:hAnsi="Arial" w:cs="Arial"/>
          <w:b/>
          <w:color w:val="538135" w:themeColor="accent6" w:themeShade="BF"/>
          <w:sz w:val="22"/>
          <w:szCs w:val="22"/>
        </w:rPr>
        <w:t>FAQ’s</w:t>
      </w:r>
    </w:p>
    <w:p w:rsidR="003346CF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b/>
          <w:color w:val="538135" w:themeColor="accent6" w:themeShade="BF"/>
          <w:sz w:val="22"/>
          <w:szCs w:val="22"/>
        </w:rPr>
      </w:pPr>
      <w:r w:rsidRPr="00D36B43">
        <w:rPr>
          <w:rFonts w:ascii="Arial" w:hAnsi="Arial" w:cs="Arial"/>
          <w:b/>
          <w:color w:val="538135" w:themeColor="accent6" w:themeShade="BF"/>
          <w:sz w:val="22"/>
          <w:szCs w:val="22"/>
        </w:rPr>
        <w:t>What documents do I need to submit for Annual Rent Assessment?</w:t>
      </w:r>
    </w:p>
    <w:p w:rsidR="003346CF" w:rsidRPr="00D36B43" w:rsidRDefault="003346CF" w:rsidP="003346CF">
      <w:pPr>
        <w:textAlignment w:val="baseline"/>
        <w:rPr>
          <w:rFonts w:ascii="Arial" w:hAnsi="Arial" w:cs="Arial"/>
          <w:b/>
          <w:lang w:eastAsia="en-IE"/>
        </w:rPr>
      </w:pPr>
      <w:r w:rsidRPr="00D36B43">
        <w:rPr>
          <w:rFonts w:ascii="Arial" w:hAnsi="Arial" w:cs="Arial"/>
          <w:b/>
          <w:lang w:eastAsia="en-IE"/>
        </w:rPr>
        <w:t xml:space="preserve">The following Proof of Income is required depending on your employment status for </w:t>
      </w:r>
      <w:r w:rsidRPr="00D36B43">
        <w:rPr>
          <w:rFonts w:ascii="Arial" w:hAnsi="Arial" w:cs="Arial"/>
          <w:b/>
          <w:u w:val="single"/>
          <w:lang w:eastAsia="en-IE"/>
        </w:rPr>
        <w:t>EACH</w:t>
      </w:r>
      <w:r w:rsidRPr="00D36B43">
        <w:rPr>
          <w:rFonts w:ascii="Arial" w:hAnsi="Arial" w:cs="Arial"/>
          <w:b/>
          <w:lang w:eastAsia="en-IE"/>
        </w:rPr>
        <w:t xml:space="preserve"> member of your household</w:t>
      </w:r>
    </w:p>
    <w:p w:rsidR="003346CF" w:rsidRPr="00D36B43" w:rsidRDefault="003346CF" w:rsidP="003346CF">
      <w:pPr>
        <w:jc w:val="both"/>
        <w:rPr>
          <w:rFonts w:ascii="Arial" w:hAnsi="Arial" w:cs="Arial"/>
        </w:rPr>
      </w:pPr>
      <w:r w:rsidRPr="00D36B43">
        <w:rPr>
          <w:rFonts w:ascii="Arial" w:hAnsi="Arial" w:cs="Arial"/>
          <w:lang w:eastAsia="en-IE"/>
        </w:rPr>
        <w:t xml:space="preserve">If you have adult dependents between the ages of 18 to 23 that are in full time education, we require a letter from the school or college confirming placement, for </w:t>
      </w:r>
      <w:r w:rsidRPr="00D36B43">
        <w:rPr>
          <w:rFonts w:ascii="Arial" w:hAnsi="Arial" w:cs="Arial"/>
          <w:u w:val="single"/>
          <w:lang w:eastAsia="en-IE"/>
        </w:rPr>
        <w:t xml:space="preserve">each adult dependent. </w:t>
      </w:r>
    </w:p>
    <w:p w:rsidR="003346CF" w:rsidRPr="00D36B43" w:rsidRDefault="003346CF" w:rsidP="003346CF">
      <w:pPr>
        <w:rPr>
          <w:rFonts w:ascii="Arial" w:hAnsi="Arial" w:cs="Arial"/>
          <w:b/>
          <w:bCs/>
          <w:color w:val="000000"/>
          <w:u w:val="single"/>
          <w:lang w:val="en-GB"/>
        </w:rPr>
      </w:pPr>
      <w:r w:rsidRPr="00D36B43">
        <w:rPr>
          <w:rFonts w:ascii="Arial" w:hAnsi="Arial" w:cs="Arial"/>
          <w:b/>
          <w:bCs/>
          <w:color w:val="000000"/>
          <w:u w:val="single"/>
          <w:lang w:val="en-GB"/>
        </w:rPr>
        <w:t>Employed –</w:t>
      </w:r>
    </w:p>
    <w:p w:rsidR="003346CF" w:rsidRPr="00D36B43" w:rsidRDefault="003346CF" w:rsidP="003346C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lang w:val="en-GB"/>
        </w:rPr>
      </w:pPr>
      <w:r w:rsidRPr="00D36B43">
        <w:rPr>
          <w:rFonts w:ascii="Arial" w:hAnsi="Arial" w:cs="Arial"/>
          <w:color w:val="000000" w:themeColor="text1"/>
          <w:lang w:val="en-GB"/>
        </w:rPr>
        <w:t>3 recent consecutive payslip’s</w:t>
      </w:r>
    </w:p>
    <w:p w:rsidR="003346CF" w:rsidRPr="00D36B43" w:rsidRDefault="003346CF" w:rsidP="003346C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lang w:val="en-GB"/>
        </w:rPr>
      </w:pPr>
      <w:r w:rsidRPr="00D36B43">
        <w:rPr>
          <w:rFonts w:ascii="Arial" w:hAnsi="Arial" w:cs="Arial"/>
          <w:color w:val="000000" w:themeColor="text1"/>
          <w:lang w:val="en-GB"/>
        </w:rPr>
        <w:t xml:space="preserve">If in receipt of working family payment, please provide letter of evidence supporting this. </w:t>
      </w:r>
      <w:r w:rsidRPr="00D36B43">
        <w:rPr>
          <w:rFonts w:ascii="Arial" w:hAnsi="Arial" w:cs="Arial"/>
          <w:b/>
          <w:color w:val="FF0000"/>
          <w:lang w:val="en-GB"/>
        </w:rPr>
        <w:t xml:space="preserve">                           </w:t>
      </w:r>
    </w:p>
    <w:p w:rsidR="003346CF" w:rsidRPr="00D36B43" w:rsidRDefault="003346CF" w:rsidP="003346CF">
      <w:pPr>
        <w:rPr>
          <w:rFonts w:ascii="Arial" w:hAnsi="Arial" w:cs="Arial"/>
          <w:b/>
          <w:bCs/>
          <w:color w:val="000000"/>
          <w:u w:val="single"/>
          <w:lang w:val="en-GB"/>
        </w:rPr>
      </w:pPr>
      <w:r w:rsidRPr="00D36B43">
        <w:rPr>
          <w:rFonts w:ascii="Arial" w:hAnsi="Arial" w:cs="Arial"/>
          <w:b/>
          <w:bCs/>
          <w:color w:val="000000"/>
          <w:u w:val="single"/>
          <w:lang w:val="en-GB"/>
        </w:rPr>
        <w:t>Self Employed -</w:t>
      </w:r>
    </w:p>
    <w:p w:rsidR="003346CF" w:rsidRPr="00D36B43" w:rsidRDefault="003346CF" w:rsidP="003346C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000000" w:themeColor="text1"/>
          <w:lang w:val="en-GB"/>
        </w:rPr>
      </w:pPr>
      <w:r w:rsidRPr="00D36B43">
        <w:rPr>
          <w:rFonts w:ascii="Arial" w:hAnsi="Arial" w:cs="Arial"/>
          <w:color w:val="000000" w:themeColor="text1"/>
          <w:lang w:val="en-GB"/>
        </w:rPr>
        <w:t xml:space="preserve">Letter from your registered Accountant detailing you Net weekly /Annual Net Income. Letter should confirm that you have up to date certified accounts. </w:t>
      </w:r>
    </w:p>
    <w:p w:rsidR="003346CF" w:rsidRPr="00D36B43" w:rsidRDefault="003346CF" w:rsidP="003346C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000000" w:themeColor="text1"/>
          <w:lang w:val="en-GB"/>
        </w:rPr>
      </w:pPr>
      <w:r w:rsidRPr="00D36B43">
        <w:rPr>
          <w:rFonts w:ascii="Arial" w:hAnsi="Arial" w:cs="Arial"/>
          <w:color w:val="000000" w:themeColor="text1"/>
          <w:lang w:val="en-GB"/>
        </w:rPr>
        <w:t xml:space="preserve">Details of any Social welfare payment you have received in the past 52 weeks (A download confirmation from your mygov.ie account will be acceptable). </w:t>
      </w:r>
    </w:p>
    <w:p w:rsidR="003346CF" w:rsidRPr="00D36B43" w:rsidRDefault="003346CF" w:rsidP="003346CF">
      <w:pPr>
        <w:rPr>
          <w:rFonts w:ascii="Arial" w:hAnsi="Arial" w:cs="Arial"/>
          <w:b/>
          <w:bCs/>
          <w:color w:val="000000"/>
          <w:u w:val="single"/>
          <w:lang w:val="en-GB"/>
        </w:rPr>
      </w:pPr>
      <w:r w:rsidRPr="00D36B43">
        <w:rPr>
          <w:rFonts w:ascii="Arial" w:hAnsi="Arial" w:cs="Arial"/>
          <w:b/>
          <w:bCs/>
          <w:color w:val="000000"/>
          <w:u w:val="single"/>
          <w:lang w:val="en-GB"/>
        </w:rPr>
        <w:t xml:space="preserve">Social Welfare Payment – </w:t>
      </w:r>
    </w:p>
    <w:p w:rsidR="003346CF" w:rsidRPr="00D36B43" w:rsidRDefault="003346CF" w:rsidP="003346C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color w:val="000000" w:themeColor="text1"/>
          <w:lang w:val="en-GB"/>
        </w:rPr>
      </w:pPr>
      <w:r w:rsidRPr="00D36B43">
        <w:rPr>
          <w:rFonts w:ascii="Arial" w:hAnsi="Arial" w:cs="Arial"/>
          <w:color w:val="000000" w:themeColor="text1"/>
          <w:lang w:val="en-GB"/>
        </w:rPr>
        <w:t xml:space="preserve">2 recent social welfare receipts </w:t>
      </w:r>
    </w:p>
    <w:p w:rsidR="003346CF" w:rsidRPr="00D36B43" w:rsidRDefault="003346CF" w:rsidP="003346C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color w:val="000000" w:themeColor="text1"/>
          <w:lang w:val="en-GB"/>
        </w:rPr>
      </w:pPr>
      <w:r w:rsidRPr="00D36B43">
        <w:rPr>
          <w:rFonts w:ascii="Arial" w:hAnsi="Arial" w:cs="Arial"/>
          <w:color w:val="000000" w:themeColor="text1"/>
          <w:lang w:val="en-GB"/>
        </w:rPr>
        <w:t xml:space="preserve">Letter from Social Welfare Office on Headed Paper detailing payment type and amount or you can download confirmation from your MyGov.ie and submit. </w:t>
      </w:r>
    </w:p>
    <w:p w:rsidR="003346CF" w:rsidRPr="00D36B43" w:rsidRDefault="003346CF" w:rsidP="003346CF">
      <w:pPr>
        <w:spacing w:after="0" w:line="240" w:lineRule="auto"/>
        <w:contextualSpacing/>
        <w:rPr>
          <w:rFonts w:ascii="Arial" w:hAnsi="Arial" w:cs="Arial"/>
          <w:color w:val="000000" w:themeColor="text1"/>
          <w:lang w:val="en-GB"/>
        </w:rPr>
      </w:pPr>
    </w:p>
    <w:p w:rsidR="003346CF" w:rsidRPr="00D36B43" w:rsidRDefault="003346CF" w:rsidP="003346CF">
      <w:pPr>
        <w:spacing w:after="0" w:line="240" w:lineRule="auto"/>
        <w:contextualSpacing/>
        <w:rPr>
          <w:rFonts w:ascii="Arial" w:hAnsi="Arial" w:cs="Arial"/>
          <w:b/>
          <w:color w:val="538135" w:themeColor="accent6" w:themeShade="BF"/>
          <w:lang w:val="en-GB"/>
        </w:rPr>
      </w:pPr>
      <w:r w:rsidRPr="00D36B43">
        <w:rPr>
          <w:rFonts w:ascii="Arial" w:hAnsi="Arial" w:cs="Arial"/>
          <w:b/>
          <w:color w:val="538135" w:themeColor="accent6" w:themeShade="BF"/>
          <w:lang w:val="en-GB"/>
        </w:rPr>
        <w:t xml:space="preserve">How is </w:t>
      </w:r>
      <w:r w:rsidR="005750E4" w:rsidRPr="00D36B43">
        <w:rPr>
          <w:rFonts w:ascii="Arial" w:hAnsi="Arial" w:cs="Arial"/>
          <w:b/>
          <w:color w:val="538135" w:themeColor="accent6" w:themeShade="BF"/>
          <w:lang w:val="en-GB"/>
        </w:rPr>
        <w:t>differential</w:t>
      </w:r>
      <w:r w:rsidRPr="00D36B43">
        <w:rPr>
          <w:rFonts w:ascii="Arial" w:hAnsi="Arial" w:cs="Arial"/>
          <w:b/>
          <w:color w:val="538135" w:themeColor="accent6" w:themeShade="BF"/>
          <w:lang w:val="en-GB"/>
        </w:rPr>
        <w:t xml:space="preserve"> Rent Calculated?</w:t>
      </w:r>
    </w:p>
    <w:p w:rsidR="003346CF" w:rsidRPr="00D36B43" w:rsidRDefault="003346CF" w:rsidP="003346CF">
      <w:pPr>
        <w:spacing w:after="0" w:line="240" w:lineRule="auto"/>
        <w:contextualSpacing/>
        <w:rPr>
          <w:rFonts w:ascii="Arial" w:hAnsi="Arial" w:cs="Arial"/>
          <w:color w:val="000000" w:themeColor="text1"/>
          <w:lang w:val="en-GB"/>
        </w:rPr>
      </w:pPr>
    </w:p>
    <w:p w:rsidR="005750E4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  <w:r w:rsidRPr="00D36B43">
        <w:rPr>
          <w:rFonts w:ascii="Arial" w:hAnsi="Arial" w:cs="Arial"/>
          <w:color w:val="3D4142"/>
          <w:sz w:val="22"/>
          <w:szCs w:val="22"/>
        </w:rPr>
        <w:t xml:space="preserve">The rent tenants pay is determined by the </w:t>
      </w:r>
      <w:r w:rsidR="00AA2D49" w:rsidRPr="00D36B43">
        <w:rPr>
          <w:rFonts w:ascii="Arial" w:hAnsi="Arial" w:cs="Arial"/>
          <w:color w:val="3D4142"/>
          <w:sz w:val="22"/>
          <w:szCs w:val="22"/>
        </w:rPr>
        <w:t>funding</w:t>
      </w:r>
      <w:r w:rsidRPr="00D36B43">
        <w:rPr>
          <w:rFonts w:ascii="Arial" w:hAnsi="Arial" w:cs="Arial"/>
          <w:color w:val="3D4142"/>
          <w:sz w:val="22"/>
          <w:szCs w:val="22"/>
        </w:rPr>
        <w:t xml:space="preserve"> scheme under which the unit has been made available </w:t>
      </w:r>
      <w:r w:rsidR="00E531D0">
        <w:rPr>
          <w:rFonts w:ascii="Arial" w:hAnsi="Arial" w:cs="Arial"/>
          <w:color w:val="3D4142"/>
          <w:sz w:val="22"/>
          <w:szCs w:val="22"/>
        </w:rPr>
        <w:t>a</w:t>
      </w:r>
      <w:r w:rsidRPr="00D36B43">
        <w:rPr>
          <w:rFonts w:ascii="Arial" w:hAnsi="Arial" w:cs="Arial"/>
          <w:color w:val="3D4142"/>
          <w:sz w:val="22"/>
          <w:szCs w:val="22"/>
        </w:rPr>
        <w:t>nd the local authority in which the unit is located. These are termed “differential rent policies”.</w:t>
      </w:r>
      <w:r w:rsidR="005750E4" w:rsidRPr="00D36B43">
        <w:rPr>
          <w:rFonts w:ascii="Arial" w:hAnsi="Arial" w:cs="Arial"/>
          <w:color w:val="3D4142"/>
          <w:sz w:val="22"/>
          <w:szCs w:val="22"/>
        </w:rPr>
        <w:t xml:space="preserve"> </w:t>
      </w:r>
      <w:r w:rsidR="005750E4" w:rsidRPr="00D36B43">
        <w:rPr>
          <w:rFonts w:ascii="Arial" w:hAnsi="Arial" w:cs="Arial"/>
          <w:color w:val="202124"/>
          <w:sz w:val="22"/>
          <w:szCs w:val="22"/>
          <w:shd w:val="clear" w:color="auto" w:fill="FFFFFF"/>
        </w:rPr>
        <w:t>This means that </w:t>
      </w:r>
      <w:r w:rsidR="00AA2D49" w:rsidRPr="00D36B43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your weekly rent is calculated based on your total household income.</w:t>
      </w:r>
      <w:r w:rsidR="005750E4" w:rsidRPr="00D36B43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</w:t>
      </w:r>
      <w:r w:rsidR="005750E4" w:rsidRPr="00D36B43">
        <w:rPr>
          <w:rFonts w:ascii="Arial" w:hAnsi="Arial" w:cs="Arial"/>
          <w:color w:val="202124"/>
          <w:sz w:val="22"/>
          <w:szCs w:val="22"/>
          <w:shd w:val="clear" w:color="auto" w:fill="FFFFFF"/>
        </w:rPr>
        <w:t>If your income increases so does your rent, and if your income decreases, the weekly rent decreases accordingly.</w:t>
      </w:r>
    </w:p>
    <w:p w:rsidR="006348A5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  <w:r w:rsidRPr="00D36B43">
        <w:rPr>
          <w:rFonts w:ascii="Arial" w:hAnsi="Arial" w:cs="Arial"/>
          <w:color w:val="3D4142"/>
          <w:sz w:val="22"/>
          <w:szCs w:val="22"/>
        </w:rPr>
        <w:t>For example, where Respond owns a property under the Capital Loan Subsidy Scheme, the Respond differential rent policy applies. Alternatively, where</w:t>
      </w:r>
      <w:r w:rsidR="00AA2D49" w:rsidRPr="00D36B43">
        <w:rPr>
          <w:rFonts w:ascii="Arial" w:hAnsi="Arial" w:cs="Arial"/>
          <w:color w:val="3D4142"/>
          <w:sz w:val="22"/>
          <w:szCs w:val="22"/>
        </w:rPr>
        <w:t xml:space="preserve"> a</w:t>
      </w:r>
      <w:r w:rsidRPr="00D36B43">
        <w:rPr>
          <w:rFonts w:ascii="Arial" w:hAnsi="Arial" w:cs="Arial"/>
          <w:color w:val="3D4142"/>
          <w:sz w:val="22"/>
          <w:szCs w:val="22"/>
        </w:rPr>
        <w:t xml:space="preserve"> Respond </w:t>
      </w:r>
      <w:r w:rsidR="00AA2D49" w:rsidRPr="00D36B43">
        <w:rPr>
          <w:rFonts w:ascii="Arial" w:hAnsi="Arial" w:cs="Arial"/>
          <w:color w:val="3D4142"/>
          <w:sz w:val="22"/>
          <w:szCs w:val="22"/>
        </w:rPr>
        <w:t xml:space="preserve">property has been funded through a PAA agreement and is situated in Dublin City Council area </w:t>
      </w:r>
      <w:r w:rsidRPr="00D36B43">
        <w:rPr>
          <w:rFonts w:ascii="Arial" w:hAnsi="Arial" w:cs="Arial"/>
          <w:color w:val="3D4142"/>
          <w:sz w:val="22"/>
          <w:szCs w:val="22"/>
        </w:rPr>
        <w:t xml:space="preserve">the Dublin City Council differential rent policy applies. </w:t>
      </w:r>
    </w:p>
    <w:p w:rsidR="003346CF" w:rsidRPr="00D36B43" w:rsidRDefault="006348A5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b/>
          <w:color w:val="538135" w:themeColor="accent6" w:themeShade="BF"/>
          <w:sz w:val="22"/>
          <w:szCs w:val="22"/>
        </w:rPr>
      </w:pPr>
      <w:r w:rsidRPr="00D36B43">
        <w:rPr>
          <w:rFonts w:ascii="Arial" w:hAnsi="Arial" w:cs="Arial"/>
          <w:b/>
          <w:color w:val="538135" w:themeColor="accent6" w:themeShade="BF"/>
          <w:sz w:val="22"/>
          <w:szCs w:val="22"/>
        </w:rPr>
        <w:t>When do I need to submit by Documents?</w:t>
      </w:r>
    </w:p>
    <w:p w:rsidR="006348A5" w:rsidRPr="00D36B43" w:rsidRDefault="006348A5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  <w:r w:rsidRPr="00D36B43">
        <w:rPr>
          <w:rFonts w:ascii="Arial" w:hAnsi="Arial" w:cs="Arial"/>
          <w:color w:val="3D4142"/>
          <w:sz w:val="22"/>
          <w:szCs w:val="22"/>
        </w:rPr>
        <w:t xml:space="preserve">By the </w:t>
      </w:r>
      <w:r w:rsidR="00AA2D49" w:rsidRPr="00D36B43">
        <w:rPr>
          <w:rFonts w:ascii="Arial" w:hAnsi="Arial" w:cs="Arial"/>
          <w:color w:val="3D4142"/>
          <w:sz w:val="22"/>
          <w:szCs w:val="22"/>
        </w:rPr>
        <w:t>14</w:t>
      </w:r>
      <w:r w:rsidR="00AA2D49" w:rsidRPr="00D36B43">
        <w:rPr>
          <w:rFonts w:ascii="Arial" w:hAnsi="Arial" w:cs="Arial"/>
          <w:color w:val="3D4142"/>
          <w:sz w:val="22"/>
          <w:szCs w:val="22"/>
          <w:vertAlign w:val="superscript"/>
        </w:rPr>
        <w:t>th</w:t>
      </w:r>
      <w:r w:rsidR="00AA2D49" w:rsidRPr="00D36B43">
        <w:rPr>
          <w:rFonts w:ascii="Arial" w:hAnsi="Arial" w:cs="Arial"/>
          <w:color w:val="3D4142"/>
          <w:sz w:val="22"/>
          <w:szCs w:val="22"/>
        </w:rPr>
        <w:t xml:space="preserve"> </w:t>
      </w:r>
      <w:r w:rsidRPr="00D36B43">
        <w:rPr>
          <w:rFonts w:ascii="Arial" w:hAnsi="Arial" w:cs="Arial"/>
          <w:color w:val="3D4142"/>
          <w:sz w:val="22"/>
          <w:szCs w:val="22"/>
        </w:rPr>
        <w:t xml:space="preserve">February </w:t>
      </w:r>
      <w:r w:rsidR="00AA2D49" w:rsidRPr="00D36B43">
        <w:rPr>
          <w:rFonts w:ascii="Arial" w:hAnsi="Arial" w:cs="Arial"/>
          <w:color w:val="3D4142"/>
          <w:sz w:val="22"/>
          <w:szCs w:val="22"/>
        </w:rPr>
        <w:t>2023</w:t>
      </w:r>
    </w:p>
    <w:p w:rsidR="006348A5" w:rsidRPr="00D36B43" w:rsidRDefault="006348A5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</w:p>
    <w:p w:rsidR="006348A5" w:rsidRPr="00D36B43" w:rsidRDefault="006348A5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b/>
          <w:color w:val="538135" w:themeColor="accent6" w:themeShade="BF"/>
          <w:sz w:val="22"/>
          <w:szCs w:val="22"/>
        </w:rPr>
      </w:pPr>
      <w:r w:rsidRPr="00D36B43">
        <w:rPr>
          <w:rFonts w:ascii="Arial" w:hAnsi="Arial" w:cs="Arial"/>
          <w:b/>
          <w:color w:val="538135" w:themeColor="accent6" w:themeShade="BF"/>
          <w:sz w:val="22"/>
          <w:szCs w:val="22"/>
        </w:rPr>
        <w:lastRenderedPageBreak/>
        <w:t>Where Can I find a copy of the Differential Policy that is applicable to my tenancy</w:t>
      </w:r>
      <w:r w:rsidR="005750E4" w:rsidRPr="00D36B43">
        <w:rPr>
          <w:rFonts w:ascii="Arial" w:hAnsi="Arial" w:cs="Arial"/>
          <w:b/>
          <w:color w:val="538135" w:themeColor="accent6" w:themeShade="BF"/>
          <w:sz w:val="22"/>
          <w:szCs w:val="22"/>
        </w:rPr>
        <w:t>/Estate</w:t>
      </w:r>
      <w:r w:rsidRPr="00D36B43">
        <w:rPr>
          <w:rFonts w:ascii="Arial" w:hAnsi="Arial" w:cs="Arial"/>
          <w:b/>
          <w:color w:val="538135" w:themeColor="accent6" w:themeShade="BF"/>
          <w:sz w:val="22"/>
          <w:szCs w:val="22"/>
        </w:rPr>
        <w:t>?</w:t>
      </w:r>
    </w:p>
    <w:p w:rsidR="00E531D0" w:rsidRDefault="006348A5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  <w:r w:rsidRPr="00D36B43">
        <w:rPr>
          <w:rFonts w:ascii="Arial" w:hAnsi="Arial" w:cs="Arial"/>
          <w:color w:val="3D4142"/>
          <w:sz w:val="22"/>
          <w:szCs w:val="22"/>
        </w:rPr>
        <w:t xml:space="preserve">Contact our customer service centre at </w:t>
      </w:r>
      <w:hyperlink r:id="rId7" w:history="1">
        <w:r w:rsidRPr="00D36B43">
          <w:rPr>
            <w:rStyle w:val="Hyperlink"/>
            <w:rFonts w:ascii="Arial" w:hAnsi="Arial" w:cs="Arial"/>
            <w:sz w:val="22"/>
            <w:szCs w:val="22"/>
          </w:rPr>
          <w:t>info@respond.ie</w:t>
        </w:r>
      </w:hyperlink>
      <w:r w:rsidRPr="00D36B43">
        <w:rPr>
          <w:rFonts w:ascii="Arial" w:hAnsi="Arial" w:cs="Arial"/>
          <w:color w:val="3D4142"/>
          <w:sz w:val="22"/>
          <w:szCs w:val="22"/>
        </w:rPr>
        <w:t xml:space="preserve"> or 01 8087700 and we will have a copy of this emailed or posted to you or alternatively click on the following link and select your local authority Area:</w:t>
      </w:r>
    </w:p>
    <w:p w:rsidR="00E531D0" w:rsidRDefault="00E531D0" w:rsidP="00E531D0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  <w:r w:rsidRPr="00D36B43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>Local Authority</w:t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8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Clare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9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Cork City</w:t>
        </w:r>
      </w:hyperlink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0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Cork County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1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Donegal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2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Dublin City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3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Fingal</w:t>
        </w:r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ab/>
        </w:r>
      </w:hyperlink>
      <w:r w:rsidR="00C4592D">
        <w:rPr>
          <w:rFonts w:ascii="Arial" w:hAnsi="Arial" w:cs="Arial"/>
          <w:color w:val="3D4142"/>
          <w:sz w:val="22"/>
          <w:szCs w:val="22"/>
        </w:rPr>
        <w:t xml:space="preserve"> </w:t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4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South Dublin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5" w:history="1">
        <w:proofErr w:type="spellStart"/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Dún</w:t>
        </w:r>
        <w:proofErr w:type="spellEnd"/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 xml:space="preserve"> Laoghaire </w:t>
        </w:r>
        <w:proofErr w:type="spellStart"/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Rathdown</w:t>
        </w:r>
        <w:proofErr w:type="spellEnd"/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6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Galway City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7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Kildare</w:t>
        </w:r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8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Kilkenny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19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Laois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0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Leitrim</w:t>
        </w:r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1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Limerick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2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Longford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3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Louth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4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Mayo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5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Meath</w:t>
        </w:r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ab/>
        </w:r>
      </w:hyperlink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6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Monaghan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7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Offaly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8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Roscommon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29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Sligo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30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Tipperary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31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Waterford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32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Westmeath</w:t>
        </w:r>
      </w:hyperlink>
    </w:p>
    <w:p w:rsidR="00C4592D" w:rsidRPr="00C4592D" w:rsidRDefault="00A06412" w:rsidP="00C4592D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33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Wexford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tab/>
      </w:r>
    </w:p>
    <w:p w:rsidR="00C4592D" w:rsidRDefault="00A06412" w:rsidP="00C4592D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  <w:hyperlink r:id="rId34" w:history="1">
        <w:r w:rsidR="00C4592D" w:rsidRPr="00C4592D">
          <w:rPr>
            <w:rStyle w:val="Hyperlink"/>
            <w:rFonts w:ascii="Arial" w:hAnsi="Arial" w:cs="Arial"/>
            <w:sz w:val="22"/>
            <w:szCs w:val="22"/>
          </w:rPr>
          <w:t>Wicklow</w:t>
        </w:r>
      </w:hyperlink>
      <w:r w:rsidR="00C4592D" w:rsidRPr="00C4592D">
        <w:rPr>
          <w:rFonts w:ascii="Arial" w:hAnsi="Arial" w:cs="Arial"/>
          <w:color w:val="3D4142"/>
          <w:sz w:val="22"/>
          <w:szCs w:val="22"/>
        </w:rPr>
        <w:cr/>
      </w:r>
    </w:p>
    <w:p w:rsidR="006348A5" w:rsidRPr="00D36B43" w:rsidRDefault="005750E4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b/>
          <w:color w:val="538135" w:themeColor="accent6" w:themeShade="BF"/>
          <w:sz w:val="22"/>
          <w:szCs w:val="22"/>
        </w:rPr>
      </w:pPr>
      <w:r w:rsidRPr="00D36B43">
        <w:rPr>
          <w:rFonts w:ascii="Arial" w:hAnsi="Arial" w:cs="Arial"/>
          <w:b/>
          <w:color w:val="538135" w:themeColor="accent6" w:themeShade="BF"/>
          <w:sz w:val="22"/>
          <w:szCs w:val="22"/>
        </w:rPr>
        <w:t>What happens if I don’t return my income documents?</w:t>
      </w:r>
    </w:p>
    <w:p w:rsidR="005750E4" w:rsidRPr="00D36B43" w:rsidRDefault="005750E4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Tenants are </w:t>
      </w:r>
      <w:r w:rsidR="00AA2D49"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>requested on an annual basis</w:t>
      </w:r>
      <w:r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to confirm </w:t>
      </w:r>
      <w:r w:rsidR="00AA2D49"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number of people in their </w:t>
      </w:r>
      <w:r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household and </w:t>
      </w:r>
      <w:r w:rsidR="00AA2D49"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their </w:t>
      </w:r>
      <w:r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>income</w:t>
      </w:r>
      <w:r w:rsidR="00AA2D49"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details</w:t>
      </w:r>
      <w:r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>. Tenants who do not return this information, within a certain timeframe will incur a penalty rent amount</w:t>
      </w:r>
      <w:r w:rsidR="00AA2D49"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>. This is based on an</w:t>
      </w:r>
      <w:r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assumed in</w:t>
      </w:r>
      <w:r w:rsidR="00AA2D49"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>come generally much greater than reality.</w:t>
      </w:r>
      <w:r w:rsidRPr="00D36B4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It is the tenants’ responsibility to return the necessary information as soon as possible.</w:t>
      </w:r>
    </w:p>
    <w:p w:rsidR="005750E4" w:rsidRPr="00D36B43" w:rsidRDefault="005750E4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</w:p>
    <w:p w:rsidR="003346CF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</w:p>
    <w:p w:rsidR="003346CF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</w:p>
    <w:p w:rsidR="003346CF" w:rsidRPr="00D36B43" w:rsidRDefault="003346CF" w:rsidP="003346CF">
      <w:pPr>
        <w:contextualSpacing/>
        <w:jc w:val="both"/>
        <w:rPr>
          <w:rFonts w:ascii="Arial" w:hAnsi="Arial" w:cs="Arial"/>
          <w:color w:val="000000" w:themeColor="text1"/>
          <w:lang w:val="en-GB"/>
        </w:rPr>
      </w:pPr>
    </w:p>
    <w:p w:rsidR="003346CF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b/>
          <w:color w:val="538135" w:themeColor="accent6" w:themeShade="BF"/>
          <w:sz w:val="22"/>
          <w:szCs w:val="22"/>
        </w:rPr>
      </w:pPr>
    </w:p>
    <w:p w:rsidR="003346CF" w:rsidRPr="00D36B43" w:rsidRDefault="003346CF" w:rsidP="003346C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3346CF" w:rsidRPr="00D36B43" w:rsidRDefault="003346CF" w:rsidP="003346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142"/>
          <w:sz w:val="22"/>
          <w:szCs w:val="22"/>
        </w:rPr>
      </w:pPr>
    </w:p>
    <w:p w:rsidR="003346CF" w:rsidRPr="00D36B43" w:rsidRDefault="003346CF">
      <w:pPr>
        <w:rPr>
          <w:rFonts w:ascii="Arial" w:hAnsi="Arial" w:cs="Arial"/>
          <w:lang w:val="en-GB"/>
        </w:rPr>
      </w:pPr>
    </w:p>
    <w:sectPr w:rsidR="003346CF" w:rsidRPr="00D36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171"/>
    <w:multiLevelType w:val="hybridMultilevel"/>
    <w:tmpl w:val="D6AE8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22BAB"/>
    <w:multiLevelType w:val="hybridMultilevel"/>
    <w:tmpl w:val="F04C59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74060"/>
    <w:multiLevelType w:val="hybridMultilevel"/>
    <w:tmpl w:val="E1787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CF"/>
    <w:rsid w:val="003346CF"/>
    <w:rsid w:val="004B71C8"/>
    <w:rsid w:val="005750E4"/>
    <w:rsid w:val="006348A5"/>
    <w:rsid w:val="0074483B"/>
    <w:rsid w:val="007C572F"/>
    <w:rsid w:val="00990413"/>
    <w:rsid w:val="00A06412"/>
    <w:rsid w:val="00AA2D49"/>
    <w:rsid w:val="00B523E6"/>
    <w:rsid w:val="00C4592D"/>
    <w:rsid w:val="00D36B43"/>
    <w:rsid w:val="00E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9EB3"/>
  <w15:chartTrackingRefBased/>
  <w15:docId w15:val="{5508C75B-2B6D-4103-AA67-11088426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33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gal.ie/sites/default/files/2019-03/Differential%20Rent%20Scheme.pdf" TargetMode="External"/><Relationship Id="rId18" Type="http://schemas.openxmlformats.org/officeDocument/2006/relationships/hyperlink" Target="https://www.kilkennycoco.ie/eng/services/housing/differential-rent-scheme-2020-.71883.shortcut.html" TargetMode="External"/><Relationship Id="rId26" Type="http://schemas.openxmlformats.org/officeDocument/2006/relationships/hyperlink" Target="https://monaghan.ie/housing/faq-rent-local-authority-hous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merick.ie/sites/default/files/media/documents/2020-01/limerick-city-and-county-council-differential-rent-scheme.pdf" TargetMode="External"/><Relationship Id="rId34" Type="http://schemas.openxmlformats.org/officeDocument/2006/relationships/hyperlink" Target="https://www.wicklow.ie/Living/Services/Housing/Social-Housing/Rents" TargetMode="External"/><Relationship Id="rId7" Type="http://schemas.openxmlformats.org/officeDocument/2006/relationships/hyperlink" Target="mailto:info@respond.ie" TargetMode="External"/><Relationship Id="rId12" Type="http://schemas.openxmlformats.org/officeDocument/2006/relationships/hyperlink" Target="https://www.dublincity.ie/sites/default/files/2020-09/rent-scheme-2019.pdf" TargetMode="External"/><Relationship Id="rId17" Type="http://schemas.openxmlformats.org/officeDocument/2006/relationships/hyperlink" Target="https://www.kildare.ie/countycouncil/AllServices/Housing/TenantInformation/" TargetMode="External"/><Relationship Id="rId25" Type="http://schemas.openxmlformats.org/officeDocument/2006/relationships/hyperlink" Target="https://www.meath.ie/system/files/media/file-uploads/2019-05/Differential%20Rent%20Scheme%202019.pdf" TargetMode="External"/><Relationship Id="rId33" Type="http://schemas.openxmlformats.org/officeDocument/2006/relationships/hyperlink" Target="https://www.wexfordcoco.ie/sites/default/files/content/Housing/Differential-Rent-Scheme-2019-final-version-1.7.19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lwaycity.ie/housing-rents-information" TargetMode="External"/><Relationship Id="rId20" Type="http://schemas.openxmlformats.org/officeDocument/2006/relationships/hyperlink" Target="http://www.leitrimcoco.ie/eng/Services_A-Z/Housing/Existing-Housing-Tenants/" TargetMode="External"/><Relationship Id="rId29" Type="http://schemas.openxmlformats.org/officeDocument/2006/relationships/hyperlink" Target="https://www.sligococo.ie/housing/Accommodation/CouncilHousing/CouncilTenants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ntreview@respond.ie" TargetMode="External"/><Relationship Id="rId11" Type="http://schemas.openxmlformats.org/officeDocument/2006/relationships/hyperlink" Target="https://www.donegalcoco.ie/media/donegalcountyc/housing/Differential%20Rent%20Scheme%202020.pdf" TargetMode="External"/><Relationship Id="rId24" Type="http://schemas.openxmlformats.org/officeDocument/2006/relationships/hyperlink" Target="https://www.mayo.ie/getmedia/073a24e4-9037-4700-8050-cf9ce30cd8d3/Mayo-Differential-Rent-Scheme.pdf" TargetMode="External"/><Relationship Id="rId32" Type="http://schemas.openxmlformats.org/officeDocument/2006/relationships/hyperlink" Target="http://www.westmeathcoco.ie/en/media/WCC%20Differential%20Rent%20Scheme%202021.pdf" TargetMode="External"/><Relationship Id="rId5" Type="http://schemas.openxmlformats.org/officeDocument/2006/relationships/hyperlink" Target="https://www.respond.ie/wp-content/uploads/2023/01/Reviewed-rent-assesment-form-Respond.docx" TargetMode="External"/><Relationship Id="rId15" Type="http://schemas.openxmlformats.org/officeDocument/2006/relationships/hyperlink" Target="https://www.dlrcoco.ie/sites/default/files/atoms/files/2020_rent_scheme_0.pdf" TargetMode="External"/><Relationship Id="rId23" Type="http://schemas.openxmlformats.org/officeDocument/2006/relationships/hyperlink" Target="https://www.louthcoco.ie/en/services/housing/forms-and-downloads/housing-rents-scheme-2019.pdf" TargetMode="External"/><Relationship Id="rId28" Type="http://schemas.openxmlformats.org/officeDocument/2006/relationships/hyperlink" Target="http://www.roscommoncoco.ie/en/Services/Housing/Pay-Your-Social-Housing-Rent/2020-Differential-Rent-Scheme-Final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orkcoco.ie/sites/default/files/2017-07/ATTACHMENT%201%20-%20Cork%20County%20Differential%20Rent%20Scheme%202015%20with%20signed%20DO%20-%20Copy.pdf" TargetMode="External"/><Relationship Id="rId19" Type="http://schemas.openxmlformats.org/officeDocument/2006/relationships/hyperlink" Target="https://laois.ie/departments/housing/social-housing/" TargetMode="External"/><Relationship Id="rId31" Type="http://schemas.openxmlformats.org/officeDocument/2006/relationships/hyperlink" Target="https://www.waterfordcouncil.ie/media/meetings/2020/plenary/september/10.%20WCCC%20Differential%20Rent%20Scheme%20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kcity.ie/en/council-services/services/housing/renting-a-council-house/renting-a-council-house1.html?searchTermId=142561" TargetMode="External"/><Relationship Id="rId14" Type="http://schemas.openxmlformats.org/officeDocument/2006/relationships/hyperlink" Target="https://www.sdcc.ie/en/services/housing/paying-your-rent/differential-rent-scheme-2021.pdf" TargetMode="External"/><Relationship Id="rId22" Type="http://schemas.openxmlformats.org/officeDocument/2006/relationships/hyperlink" Target="https://eur01.safelinks.protection.outlook.com/?url=https%3A%2F%2Fwww.longfordcoco.ie%2Fservices%2Fhousing%2Frented-housing%2F&amp;data=04%7C01%7Ckathleen.greaney%40respond.ie%7C6c07b4abd65f4fc9a79108d9b0cd7d79%7C49eb75b02a784f469e2a79e125e3858f%7C0%7C0%7C637735218901086606%7CUnknown%7CTWFpbGZsb3d8eyJWIjoiMC4wLjAwMDAiLCJQIjoiV2luMzIiLCJBTiI6Ik1haWwiLCJXVCI6Mn0%3D%7C3000&amp;sdata=491owCC4z%2F57BUtWi27qBcYindEpyTRt9G0idywk6Mc%3D&amp;reserved=0" TargetMode="External"/><Relationship Id="rId27" Type="http://schemas.openxmlformats.org/officeDocument/2006/relationships/hyperlink" Target="https://www.google.ie/search?q=offaly+county+council+differential+rent+policy&amp;ei=It3dYbTaCeaGhbIP7vC-qAU&amp;ved=0ahUKEwi08-n7uar1AhVmQ0EAHW64D1UQ4dUDCA0&amp;uact=5&amp;oq=offaly+county+council+differential+rent+policy&amp;gs_lcp=Cgdnd3Mtd2l6EAM6BwgAEEcQsAM6CggAEEcQsAMQyQM6BQgAEM0CSgQIQRgASgQIRhgAUOEGWJI2YOY_aAFwAngAgAFBiAHuBJIBAjEymAEAoAEByAEIwAEB&amp;sclient=gws-wiz" TargetMode="External"/><Relationship Id="rId30" Type="http://schemas.openxmlformats.org/officeDocument/2006/relationships/hyperlink" Target="https://www.tipperarycoco.ie/housing/differential-rent-scheme-201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larecoco.ie/services/housing/publications/differential-rent-scheme-348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Corcoran</dc:creator>
  <cp:keywords/>
  <dc:description/>
  <cp:lastModifiedBy>Saoirse Comerford</cp:lastModifiedBy>
  <cp:revision>3</cp:revision>
  <dcterms:created xsi:type="dcterms:W3CDTF">2023-01-05T11:43:00Z</dcterms:created>
  <dcterms:modified xsi:type="dcterms:W3CDTF">2023-01-16T09:07:00Z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220298211</vt:i4>
  </property>
  <property fmtid="{D5CDD505-2E9C-101B-9397-08002B2CF9AE}" pid="3" name="_NewReviewCycle">
    <vt:lpwstr/>
  </property>
  <property fmtid="{D5CDD505-2E9C-101B-9397-08002B2CF9AE}" pid="4" name="_EmailSubject">
    <vt:lpwstr>Forms for website and then rent review letter for approval</vt:lpwstr>
  </property>
  <property fmtid="{D5CDD505-2E9C-101B-9397-08002B2CF9AE}" pid="5" name="_AuthorEmail">
    <vt:lpwstr>dolores.grady@respond.ie</vt:lpwstr>
  </property>
  <property fmtid="{D5CDD505-2E9C-101B-9397-08002B2CF9AE}" pid="6" name="_AuthorEmailDisplayName">
    <vt:lpwstr>Dolores Grady</vt:lpwstr>
  </property>
  <property fmtid="{D5CDD505-2E9C-101B-9397-08002B2CF9AE}" pid="7" name="_PreviousAdHocReviewCycleID">
    <vt:i4>101148773</vt:i4>
  </property>
  <property fmtid="{D5CDD505-2E9C-101B-9397-08002B2CF9AE}" pid="8" name="_ReviewingToolsShownOnce">
    <vt:lpwstr/>
  </property>
</Properties>
</file>